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zh-TW" w:eastAsia="zh-TW"/>
        </w:rPr>
      </w:pP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新闻与传播</w:t>
      </w: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硕士专业学位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论文</w:t>
      </w: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展示考核评分表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zh-TW" w:eastAsia="zh-TW"/>
        </w:rPr>
      </w:pP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（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调研报告</w:t>
      </w:r>
      <w:r>
        <w:rPr>
          <w:rFonts w:ascii="黑体" w:hAnsi="黑体" w:eastAsia="黑体" w:cs="黑体"/>
          <w:b/>
          <w:bCs/>
          <w:sz w:val="30"/>
          <w:szCs w:val="30"/>
          <w:lang w:val="zh-TW" w:eastAsia="zh-TW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eastAsia="楷体_GB2312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530"/>
        <w:gridCol w:w="1485"/>
        <w:gridCol w:w="1435"/>
        <w:gridCol w:w="1250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姓  名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领域及代码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研究方向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论文题目</w:t>
            </w:r>
          </w:p>
        </w:tc>
        <w:tc>
          <w:tcPr>
            <w:tcW w:w="726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作品题目</w:t>
            </w: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（选填）</w:t>
            </w:r>
          </w:p>
        </w:tc>
        <w:tc>
          <w:tcPr>
            <w:tcW w:w="726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总 得 分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总体评价</w:t>
            </w:r>
          </w:p>
        </w:tc>
        <w:tc>
          <w:tcPr>
            <w:tcW w:w="424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93" w:tblpY="3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一、选题  </w:t>
      </w:r>
      <w:r>
        <w:rPr>
          <w:rFonts w:ascii="楷体_GB2312" w:eastAsia="楷体_GB2312"/>
          <w:sz w:val="24"/>
        </w:rPr>
        <w:t xml:space="preserve"> 3</w:t>
      </w:r>
      <w:r>
        <w:rPr>
          <w:rFonts w:hint="eastAsia" w:ascii="楷体_GB2312" w:eastAsia="楷体_GB2312"/>
          <w:sz w:val="24"/>
        </w:rPr>
        <w:t>0分</w:t>
      </w:r>
    </w:p>
    <w:p>
      <w:pPr>
        <w:tabs>
          <w:tab w:val="left" w:pos="1620"/>
        </w:tabs>
        <w:spacing w:line="360" w:lineRule="auto"/>
        <w:ind w:firstLine="480" w:firstLineChars="200"/>
        <w:rPr>
          <w:rFonts w:ascii="楷体_GB2312" w:eastAsia="楷体_GB2312"/>
          <w:sz w:val="24"/>
          <w:lang w:eastAsia="zh-Hans"/>
        </w:rPr>
      </w:pPr>
      <w:r>
        <w:rPr>
          <w:rFonts w:hint="eastAsia" w:ascii="楷体_GB2312" w:eastAsia="楷体_GB2312"/>
          <w:sz w:val="24"/>
        </w:rPr>
        <w:t>评审要素：（1）</w:t>
      </w:r>
      <w:r>
        <w:rPr>
          <w:rFonts w:hint="eastAsia" w:ascii="楷体_GB2312" w:eastAsia="楷体_GB2312"/>
          <w:sz w:val="24"/>
          <w:lang w:eastAsia="zh-Hans"/>
        </w:rPr>
        <w:t>选题</w:t>
      </w:r>
      <w:r>
        <w:rPr>
          <w:rFonts w:hint="eastAsia" w:ascii="楷体_GB2312" w:eastAsia="楷体_GB2312"/>
          <w:sz w:val="24"/>
        </w:rPr>
        <w:t>的现实意义和应用价值</w:t>
      </w:r>
    </w:p>
    <w:p>
      <w:pPr>
        <w:tabs>
          <w:tab w:val="left" w:pos="1620"/>
        </w:tabs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（2）</w:t>
      </w:r>
      <w:r>
        <w:rPr>
          <w:rFonts w:hint="eastAsia" w:ascii="楷体_GB2312" w:eastAsia="楷体_GB2312"/>
          <w:sz w:val="24"/>
          <w:lang w:eastAsia="zh-Hans"/>
        </w:rPr>
        <w:t>调研对象</w:t>
      </w:r>
      <w:r>
        <w:rPr>
          <w:rFonts w:hint="eastAsia" w:ascii="楷体_GB2312" w:eastAsia="楷体_GB2312"/>
          <w:sz w:val="24"/>
        </w:rPr>
        <w:t>的</w:t>
      </w:r>
      <w:r>
        <w:rPr>
          <w:rFonts w:hint="eastAsia" w:ascii="楷体_GB2312" w:eastAsia="楷体_GB2312"/>
          <w:sz w:val="24"/>
          <w:lang w:eastAsia="zh-Hans"/>
        </w:rPr>
        <w:t>典型性和代表性</w:t>
      </w:r>
    </w:p>
    <w:p>
      <w:pPr>
        <w:tabs>
          <w:tab w:val="left" w:pos="1620"/>
        </w:tabs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（3）</w:t>
      </w:r>
      <w:r>
        <w:rPr>
          <w:rFonts w:hint="eastAsia" w:ascii="楷体_GB2312" w:eastAsia="楷体_GB2312"/>
          <w:sz w:val="24"/>
          <w:lang w:eastAsia="zh-Hans"/>
        </w:rPr>
        <w:t>相关资料</w:t>
      </w:r>
      <w:r>
        <w:rPr>
          <w:rFonts w:hint="eastAsia" w:ascii="楷体_GB2312" w:eastAsia="楷体_GB2312"/>
          <w:sz w:val="24"/>
        </w:rPr>
        <w:t>的完整</w:t>
      </w:r>
      <w:r>
        <w:rPr>
          <w:rFonts w:hint="eastAsia" w:ascii="楷体_GB2312" w:eastAsia="楷体_GB2312"/>
          <w:sz w:val="24"/>
          <w:lang w:val="en-US" w:eastAsia="zh-CN"/>
        </w:rPr>
        <w:t>程</w:t>
      </w:r>
      <w:r>
        <w:rPr>
          <w:rFonts w:hint="eastAsia" w:ascii="楷体_GB2312" w:eastAsia="楷体_GB2312"/>
          <w:sz w:val="24"/>
        </w:rPr>
        <w:t>度</w:t>
      </w:r>
    </w:p>
    <w:p>
      <w:pPr>
        <w:tabs>
          <w:tab w:val="left" w:pos="1620"/>
        </w:tabs>
        <w:spacing w:line="360" w:lineRule="auto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8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三、专业性</w:t>
      </w:r>
      <w:r>
        <w:rPr>
          <w:rFonts w:ascii="楷体_GB2312" w:eastAsia="楷体_GB2312"/>
          <w:sz w:val="24"/>
        </w:rPr>
        <w:t xml:space="preserve">  4</w:t>
      </w:r>
      <w:r>
        <w:rPr>
          <w:rFonts w:hint="eastAsia" w:ascii="楷体_GB2312" w:eastAsia="楷体_GB2312"/>
          <w:sz w:val="24"/>
        </w:rPr>
        <w:t>0分</w:t>
      </w:r>
    </w:p>
    <w:p>
      <w:pPr>
        <w:tabs>
          <w:tab w:val="left" w:pos="1620"/>
        </w:tabs>
        <w:spacing w:line="360" w:lineRule="auto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评审要素：（1）</w:t>
      </w:r>
      <w:r>
        <w:rPr>
          <w:rFonts w:hint="eastAsia" w:ascii="楷体_GB2312" w:eastAsia="楷体_GB2312"/>
          <w:sz w:val="24"/>
          <w:lang w:eastAsia="zh-Hans"/>
        </w:rPr>
        <w:t>相关专业理论和方法的</w:t>
      </w:r>
      <w:r>
        <w:rPr>
          <w:rFonts w:hint="eastAsia" w:ascii="楷体_GB2312" w:eastAsia="楷体_GB2312"/>
          <w:sz w:val="24"/>
        </w:rPr>
        <w:t>适用性</w:t>
      </w:r>
    </w:p>
    <w:p>
      <w:pPr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（2）</w:t>
      </w:r>
      <w:r>
        <w:rPr>
          <w:rFonts w:hint="eastAsia" w:ascii="楷体_GB2312" w:eastAsia="楷体_GB2312"/>
          <w:sz w:val="24"/>
          <w:lang w:eastAsia="zh-Hans"/>
        </w:rPr>
        <w:t>调研的</w:t>
      </w:r>
      <w:r>
        <w:rPr>
          <w:rFonts w:hint="eastAsia" w:ascii="楷体_GB2312" w:eastAsia="楷体_GB2312"/>
          <w:sz w:val="24"/>
        </w:rPr>
        <w:t>科学性和创新性</w:t>
      </w:r>
    </w:p>
    <w:p>
      <w:pPr>
        <w:tabs>
          <w:tab w:val="left" w:pos="1620"/>
        </w:tabs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  <w:lang w:eastAsia="zh-Hans"/>
        </w:rPr>
        <w:t>（3）</w:t>
      </w:r>
      <w:r>
        <w:rPr>
          <w:rFonts w:hint="eastAsia" w:ascii="楷体_GB2312" w:eastAsia="楷体_GB2312"/>
          <w:sz w:val="24"/>
          <w:lang w:eastAsia="zh-Hans"/>
        </w:rPr>
        <w:t>调</w:t>
      </w:r>
      <w:bookmarkStart w:id="0" w:name="_Hlk140412527"/>
      <w:r>
        <w:rPr>
          <w:rFonts w:hint="eastAsia" w:ascii="楷体_GB2312" w:eastAsia="楷体_GB2312"/>
          <w:sz w:val="24"/>
          <w:lang w:eastAsia="zh-Hans"/>
        </w:rPr>
        <w:t>研数据真实可靠</w:t>
      </w:r>
      <w:r>
        <w:rPr>
          <w:rFonts w:hint="eastAsia" w:ascii="楷体_GB2312" w:eastAsia="楷体_GB2312"/>
          <w:sz w:val="24"/>
          <w:lang w:eastAsia="zh-CN"/>
        </w:rPr>
        <w:t>、</w:t>
      </w:r>
      <w:r>
        <w:rPr>
          <w:rFonts w:hint="eastAsia" w:ascii="楷体_GB2312" w:eastAsia="楷体_GB2312"/>
          <w:sz w:val="24"/>
        </w:rPr>
        <w:t>内容详实</w:t>
      </w:r>
      <w:r>
        <w:rPr>
          <w:rFonts w:hint="eastAsia" w:ascii="楷体_GB2312" w:eastAsia="楷体_GB2312"/>
          <w:sz w:val="24"/>
          <w:lang w:eastAsia="zh-CN"/>
        </w:rPr>
        <w:t>、</w:t>
      </w:r>
      <w:r>
        <w:rPr>
          <w:rFonts w:hint="eastAsia" w:ascii="楷体_GB2312" w:eastAsia="楷体_GB2312"/>
          <w:sz w:val="24"/>
          <w:lang w:eastAsia="zh-Hans"/>
        </w:rPr>
        <w:t>分析得当</w:t>
      </w:r>
      <w:bookmarkEnd w:id="0"/>
    </w:p>
    <w:p>
      <w:pPr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  <w:lang w:eastAsia="zh-Hans"/>
        </w:rPr>
        <w:t>（4）调研</w:t>
      </w:r>
      <w:r>
        <w:rPr>
          <w:rFonts w:hint="eastAsia" w:ascii="楷体_GB2312" w:eastAsia="楷体_GB2312"/>
          <w:sz w:val="24"/>
        </w:rPr>
        <w:t>的工作量及难易度</w:t>
      </w:r>
    </w:p>
    <w:p>
      <w:pPr>
        <w:spacing w:line="360" w:lineRule="auto"/>
        <w:ind w:firstLine="1680" w:firstLineChars="70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三、规范性  </w:t>
      </w:r>
      <w:r>
        <w:rPr>
          <w:rFonts w:ascii="楷体_GB2312" w:eastAsia="楷体_GB2312"/>
          <w:sz w:val="24"/>
        </w:rPr>
        <w:t>3</w:t>
      </w:r>
      <w:r>
        <w:rPr>
          <w:rFonts w:hint="eastAsia" w:ascii="楷体_GB2312" w:eastAsia="楷体_GB2312"/>
          <w:sz w:val="24"/>
        </w:rPr>
        <w:t>0分</w:t>
      </w:r>
    </w:p>
    <w:p>
      <w:pPr>
        <w:spacing w:line="360" w:lineRule="auto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评审要素：（1）遵守学术规范、恪守学术道德</w:t>
      </w:r>
    </w:p>
    <w:p>
      <w:pPr>
        <w:numPr>
          <w:ilvl w:val="0"/>
          <w:numId w:val="1"/>
        </w:numPr>
        <w:tabs>
          <w:tab w:val="left" w:pos="1620"/>
        </w:tabs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调研报告</w:t>
      </w:r>
      <w:bookmarkStart w:id="1" w:name="_GoBack"/>
      <w:bookmarkEnd w:id="1"/>
      <w:r>
        <w:rPr>
          <w:rFonts w:hint="eastAsia" w:ascii="楷体_GB2312" w:eastAsia="楷体_GB2312"/>
          <w:sz w:val="24"/>
        </w:rPr>
        <w:t>格式规范</w:t>
      </w:r>
    </w:p>
    <w:p>
      <w:pPr>
        <w:tabs>
          <w:tab w:val="left" w:pos="1620"/>
        </w:tabs>
        <w:spacing w:line="360" w:lineRule="auto"/>
        <w:ind w:firstLine="1440" w:firstLineChars="6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（3）作品呈现与展示符合要求</w:t>
      </w:r>
    </w:p>
    <w:p>
      <w:pPr>
        <w:tabs>
          <w:tab w:val="left" w:pos="1620"/>
        </w:tabs>
        <w:spacing w:line="360" w:lineRule="auto"/>
        <w:rPr>
          <w:rFonts w:ascii="楷体_GB2312" w:eastAsia="楷体_GB2312"/>
        </w:rPr>
      </w:pPr>
    </w:p>
    <w:p>
      <w:pPr>
        <w:tabs>
          <w:tab w:val="left" w:pos="1620"/>
        </w:tabs>
        <w:spacing w:line="360" w:lineRule="auto"/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楷体_GB2312">
    <w:altName w:val="楷体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6B72D"/>
    <w:multiLevelType w:val="singleLevel"/>
    <w:tmpl w:val="20C6B72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jFlOWU2ZjMxZDQ0ZjQxYWI0MjI1ZjRlYzk3YzYifQ=="/>
  </w:docVars>
  <w:rsids>
    <w:rsidRoot w:val="6A0A7159"/>
    <w:rsid w:val="000C73C4"/>
    <w:rsid w:val="000D2A61"/>
    <w:rsid w:val="00107E3C"/>
    <w:rsid w:val="00126A54"/>
    <w:rsid w:val="0019064B"/>
    <w:rsid w:val="001938C1"/>
    <w:rsid w:val="001C6030"/>
    <w:rsid w:val="00222984"/>
    <w:rsid w:val="00230E76"/>
    <w:rsid w:val="0023552C"/>
    <w:rsid w:val="002452F6"/>
    <w:rsid w:val="00297ABB"/>
    <w:rsid w:val="002A750E"/>
    <w:rsid w:val="002B0209"/>
    <w:rsid w:val="003700EA"/>
    <w:rsid w:val="003D78F3"/>
    <w:rsid w:val="004731D3"/>
    <w:rsid w:val="0058232B"/>
    <w:rsid w:val="006517FB"/>
    <w:rsid w:val="006A1169"/>
    <w:rsid w:val="007007EF"/>
    <w:rsid w:val="00740562"/>
    <w:rsid w:val="007653C9"/>
    <w:rsid w:val="007868E8"/>
    <w:rsid w:val="007A3EA5"/>
    <w:rsid w:val="007B31EC"/>
    <w:rsid w:val="007D60A3"/>
    <w:rsid w:val="0083513B"/>
    <w:rsid w:val="008A457A"/>
    <w:rsid w:val="00935988"/>
    <w:rsid w:val="009E3D78"/>
    <w:rsid w:val="00AA2006"/>
    <w:rsid w:val="00AE5DD0"/>
    <w:rsid w:val="00B07537"/>
    <w:rsid w:val="00B6520D"/>
    <w:rsid w:val="00C573F9"/>
    <w:rsid w:val="00C67BB9"/>
    <w:rsid w:val="00D630DC"/>
    <w:rsid w:val="00D9732B"/>
    <w:rsid w:val="00D9779A"/>
    <w:rsid w:val="00DD6D80"/>
    <w:rsid w:val="00EF3AE8"/>
    <w:rsid w:val="00F87C30"/>
    <w:rsid w:val="00FA348B"/>
    <w:rsid w:val="00FB6A40"/>
    <w:rsid w:val="02E541F5"/>
    <w:rsid w:val="044C0C16"/>
    <w:rsid w:val="04E62E18"/>
    <w:rsid w:val="0A873D87"/>
    <w:rsid w:val="0BE656A0"/>
    <w:rsid w:val="105C0A0C"/>
    <w:rsid w:val="15143AFA"/>
    <w:rsid w:val="16040B26"/>
    <w:rsid w:val="18822BC9"/>
    <w:rsid w:val="2683318A"/>
    <w:rsid w:val="27C22E19"/>
    <w:rsid w:val="2849353B"/>
    <w:rsid w:val="2D634937"/>
    <w:rsid w:val="2D990FE5"/>
    <w:rsid w:val="34634828"/>
    <w:rsid w:val="34AC6C03"/>
    <w:rsid w:val="37C80E39"/>
    <w:rsid w:val="391B4CB8"/>
    <w:rsid w:val="39D91E6F"/>
    <w:rsid w:val="3C1E57A9"/>
    <w:rsid w:val="3C4D31A2"/>
    <w:rsid w:val="3E5D257B"/>
    <w:rsid w:val="3FB36AB7"/>
    <w:rsid w:val="40954DCA"/>
    <w:rsid w:val="40B93EAE"/>
    <w:rsid w:val="4CA56DC3"/>
    <w:rsid w:val="4CD62D3F"/>
    <w:rsid w:val="4FF77191"/>
    <w:rsid w:val="51370D38"/>
    <w:rsid w:val="557C44B8"/>
    <w:rsid w:val="55BD3059"/>
    <w:rsid w:val="575C595C"/>
    <w:rsid w:val="595D042E"/>
    <w:rsid w:val="5DF76AF3"/>
    <w:rsid w:val="60F022C4"/>
    <w:rsid w:val="6A0A7159"/>
    <w:rsid w:val="6B897B9C"/>
    <w:rsid w:val="6D470E62"/>
    <w:rsid w:val="6F95509F"/>
    <w:rsid w:val="73A66935"/>
    <w:rsid w:val="77DF5344"/>
    <w:rsid w:val="7B8A43DF"/>
    <w:rsid w:val="7F8C710A"/>
    <w:rsid w:val="BF8F69A8"/>
    <w:rsid w:val="EBFFADFD"/>
    <w:rsid w:val="F7EF9287"/>
    <w:rsid w:val="FF7B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paragraph" w:customStyle="1" w:styleId="1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2021-05-13T18:44:00Z</dcterms:created>
  <dc:creator>sihan</dc:creator>
  <cp:lastModifiedBy>viviane</cp:lastModifiedBy>
  <cp:lastPrinted>2023-07-16T07:29:00Z</cp:lastPrinted>
  <dcterms:modified xsi:type="dcterms:W3CDTF">2024-01-12T03:39:03Z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2115E78BC0DABF62FEAEAF64212B69A0</vt:lpwstr>
  </property>
</Properties>
</file>