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14-2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中国传媒大学专业学位硕士研究生学位论文答辩评分表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（新闻与传播）</w:t>
      </w:r>
    </w:p>
    <w:p>
      <w:pPr>
        <w:spacing w:line="360" w:lineRule="auto"/>
        <w:jc w:val="center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（加盖培养单位公章方为有效）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719"/>
        <w:gridCol w:w="1086"/>
        <w:gridCol w:w="180"/>
        <w:gridCol w:w="1386"/>
        <w:gridCol w:w="1154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ascii="楷体_GB2312" w:hAnsi="楷体_GB2312" w:eastAsia="楷体_GB2312" w:cs="楷体_GB2312"/>
              </w:rPr>
              <w:t>姓  名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ascii="楷体_GB2312" w:hAnsi="楷体_GB2312" w:eastAsia="楷体_GB2312" w:cs="楷体_GB2312"/>
              </w:rPr>
              <w:t>领域及代码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154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ascii="楷体_GB2312" w:hAnsi="楷体_GB2312" w:eastAsia="楷体_GB2312" w:cs="楷体_GB2312"/>
              </w:rPr>
              <w:t>研究方向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</w:rPr>
            </w:pPr>
            <w:r>
              <w:rPr>
                <w:rFonts w:hint="eastAsia" w:ascii="楷体_GB2312" w:hAnsi="楷体_GB2312" w:eastAsia="楷体_GB2312" w:cs="楷体_GB2312"/>
              </w:rPr>
              <w:t>论文</w:t>
            </w:r>
          </w:p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ascii="楷体_GB2312" w:hAnsi="楷体_GB2312" w:eastAsia="楷体_GB2312" w:cs="楷体_GB2312"/>
              </w:rPr>
              <w:t>（作品阐释）题目</w:t>
            </w:r>
          </w:p>
        </w:tc>
        <w:tc>
          <w:tcPr>
            <w:tcW w:w="6713" w:type="dxa"/>
            <w:gridSpan w:val="6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ascii="楷体_GB2312" w:hAnsi="楷体_GB2312" w:eastAsia="楷体_GB2312" w:cs="楷体_GB2312"/>
              </w:rPr>
              <w:t>作品题目</w:t>
            </w:r>
          </w:p>
        </w:tc>
        <w:tc>
          <w:tcPr>
            <w:tcW w:w="6713" w:type="dxa"/>
            <w:gridSpan w:val="6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ascii="楷体_GB2312" w:hAnsi="楷体_GB2312" w:eastAsia="楷体_GB2312" w:cs="楷体_GB2312"/>
              </w:rPr>
              <w:t>作品类型</w:t>
            </w:r>
          </w:p>
        </w:tc>
        <w:tc>
          <w:tcPr>
            <w:tcW w:w="6713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 得 分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总体评价</w:t>
            </w:r>
          </w:p>
        </w:tc>
        <w:tc>
          <w:tcPr>
            <w:tcW w:w="390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8549" w:tblpY="19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一、</w:t>
      </w:r>
      <w:r>
        <w:rPr>
          <w:rFonts w:hint="eastAsia" w:ascii="楷体_GB2312" w:eastAsia="楷体_GB2312"/>
          <w:sz w:val="24"/>
          <w:lang w:eastAsia="zh-Hans"/>
        </w:rPr>
        <w:t>作品</w:t>
      </w:r>
      <w:r>
        <w:rPr>
          <w:rFonts w:hint="eastAsia" w:ascii="楷体_GB2312" w:eastAsia="楷体_GB2312"/>
          <w:sz w:val="24"/>
        </w:rPr>
        <w:t xml:space="preserve">质量  </w:t>
      </w:r>
      <w:r>
        <w:rPr>
          <w:rFonts w:ascii="楷体_GB2312" w:eastAsia="楷体_GB2312"/>
          <w:sz w:val="24"/>
        </w:rPr>
        <w:t>5</w:t>
      </w:r>
      <w:r>
        <w:rPr>
          <w:rFonts w:hint="eastAsia" w:ascii="楷体_GB2312" w:eastAsia="楷体_GB2312"/>
          <w:sz w:val="24"/>
        </w:rPr>
        <w:t>0分</w:t>
      </w:r>
    </w:p>
    <w:p>
      <w:pPr>
        <w:tabs>
          <w:tab w:val="left" w:pos="1620"/>
        </w:tabs>
        <w:spacing w:line="360" w:lineRule="auto"/>
        <w:ind w:firstLine="616" w:firstLineChars="257"/>
        <w:rPr>
          <w:rFonts w:hint="eastAsia" w:ascii="楷体_GB2312" w:eastAsia="楷体_GB2312"/>
          <w:sz w:val="24"/>
          <w:lang w:val="en-US" w:eastAsia="zh-CN"/>
        </w:rPr>
      </w:pPr>
      <w:r>
        <w:rPr>
          <w:rFonts w:hint="eastAsia" w:ascii="楷体_GB2312" w:eastAsia="楷体_GB2312"/>
          <w:sz w:val="24"/>
        </w:rPr>
        <w:t>评审要素：作品选题立意、方法技术运用、作品完成效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</w:p>
    <w:p>
      <w:pPr>
        <w:tabs>
          <w:tab w:val="left" w:pos="1620"/>
        </w:tabs>
        <w:spacing w:line="360" w:lineRule="auto"/>
        <w:ind w:firstLine="616" w:firstLineChars="257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果。</w:t>
      </w:r>
    </w:p>
    <w:p>
      <w:pPr>
        <w:tabs>
          <w:tab w:val="left" w:pos="1620"/>
        </w:tabs>
        <w:spacing w:line="360" w:lineRule="auto"/>
        <w:ind w:firstLine="616" w:firstLineChars="257"/>
        <w:rPr>
          <w:rFonts w:hint="eastAsia"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8542" w:tblpY="18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二、</w:t>
      </w:r>
      <w:r>
        <w:rPr>
          <w:rFonts w:hint="eastAsia" w:ascii="楷体_GB2312" w:eastAsia="楷体_GB2312"/>
          <w:sz w:val="24"/>
          <w:lang w:eastAsia="zh-Hans"/>
        </w:rPr>
        <w:t>阐释</w:t>
      </w:r>
      <w:r>
        <w:rPr>
          <w:rFonts w:hint="eastAsia" w:ascii="楷体_GB2312" w:eastAsia="楷体_GB2312"/>
          <w:sz w:val="24"/>
        </w:rPr>
        <w:t xml:space="preserve">能力  </w:t>
      </w:r>
      <w:r>
        <w:rPr>
          <w:rFonts w:ascii="楷体_GB2312" w:eastAsia="楷体_GB2312"/>
          <w:sz w:val="24"/>
        </w:rPr>
        <w:t>2</w:t>
      </w:r>
      <w:r>
        <w:rPr>
          <w:rFonts w:hint="eastAsia" w:ascii="楷体_GB2312" w:eastAsia="楷体_GB2312"/>
          <w:sz w:val="24"/>
        </w:rPr>
        <w:t>0分</w:t>
      </w:r>
    </w:p>
    <w:p>
      <w:pPr>
        <w:tabs>
          <w:tab w:val="left" w:pos="1620"/>
        </w:tabs>
        <w:spacing w:line="360" w:lineRule="auto"/>
        <w:ind w:firstLine="480" w:firstLineChars="200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评审要素：展示制作要点和过程</w:t>
      </w:r>
      <w:r>
        <w:rPr>
          <w:rFonts w:hint="eastAsia" w:ascii="楷体_GB2312" w:eastAsia="楷体_GB2312"/>
          <w:sz w:val="24"/>
          <w:lang w:eastAsia="zh-CN"/>
        </w:rPr>
        <w:t>、</w:t>
      </w:r>
      <w:r>
        <w:rPr>
          <w:rFonts w:hint="eastAsia" w:ascii="楷体_GB2312" w:eastAsia="楷体_GB2312"/>
          <w:sz w:val="24"/>
        </w:rPr>
        <w:t>体现专业性</w:t>
      </w:r>
      <w:r>
        <w:rPr>
          <w:rFonts w:hint="eastAsia" w:ascii="楷体_GB2312" w:eastAsia="楷体_GB2312"/>
          <w:sz w:val="24"/>
          <w:lang w:eastAsia="zh-CN"/>
        </w:rPr>
        <w:t>、</w:t>
      </w:r>
      <w:r>
        <w:rPr>
          <w:rFonts w:hint="eastAsia" w:ascii="楷体_GB2312" w:eastAsia="楷体_GB2312"/>
          <w:sz w:val="24"/>
        </w:rPr>
        <w:t>突出实践</w:t>
      </w:r>
    </w:p>
    <w:p>
      <w:pPr>
        <w:tabs>
          <w:tab w:val="left" w:pos="1620"/>
        </w:tabs>
        <w:spacing w:line="360" w:lineRule="auto"/>
        <w:ind w:firstLine="480" w:firstLineChars="200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研究的应用价值。</w:t>
      </w:r>
    </w:p>
    <w:p>
      <w:pPr>
        <w:spacing w:line="360" w:lineRule="auto"/>
        <w:rPr>
          <w:rFonts w:hint="eastAsia"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8527" w:tblpY="18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0" w:type="dxa"/>
            <w:noWrap w:val="0"/>
            <w:vAlign w:val="center"/>
          </w:tcPr>
          <w:p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三、</w:t>
      </w:r>
      <w:r>
        <w:rPr>
          <w:rFonts w:hint="eastAsia" w:ascii="楷体_GB2312" w:eastAsia="楷体_GB2312"/>
          <w:sz w:val="24"/>
          <w:lang w:eastAsia="zh-Hans"/>
        </w:rPr>
        <w:t>答辩</w:t>
      </w:r>
      <w:r>
        <w:rPr>
          <w:rFonts w:hint="eastAsia" w:ascii="楷体_GB2312" w:eastAsia="楷体_GB2312"/>
          <w:sz w:val="24"/>
        </w:rPr>
        <w:t xml:space="preserve">情况  </w:t>
      </w:r>
      <w:r>
        <w:rPr>
          <w:rFonts w:ascii="楷体_GB2312" w:eastAsia="楷体_GB2312"/>
          <w:sz w:val="24"/>
        </w:rPr>
        <w:t>3</w:t>
      </w:r>
      <w:r>
        <w:rPr>
          <w:rFonts w:hint="eastAsia" w:ascii="楷体_GB2312" w:eastAsia="楷体_GB2312"/>
          <w:sz w:val="24"/>
        </w:rPr>
        <w:t>0分</w:t>
      </w:r>
    </w:p>
    <w:p>
      <w:pPr>
        <w:tabs>
          <w:tab w:val="left" w:pos="1620"/>
        </w:tabs>
        <w:spacing w:line="360" w:lineRule="auto"/>
        <w:ind w:firstLine="616" w:firstLineChars="257"/>
        <w:rPr>
          <w:rFonts w:hint="eastAsia" w:ascii="楷体_GB2312" w:eastAsia="楷体_GB2312"/>
          <w:sz w:val="24"/>
          <w:lang w:eastAsia="zh-Hans"/>
        </w:rPr>
      </w:pPr>
      <w:r>
        <w:rPr>
          <w:rFonts w:hint="eastAsia" w:ascii="楷体_GB2312" w:eastAsia="楷体_GB2312"/>
          <w:sz w:val="24"/>
        </w:rPr>
        <w:t>评审要素：观点陈述清晰，应答有策，</w:t>
      </w:r>
      <w:r>
        <w:rPr>
          <w:rFonts w:hint="eastAsia" w:ascii="楷体_GB2312" w:eastAsia="楷体_GB2312"/>
          <w:sz w:val="24"/>
          <w:lang w:eastAsia="zh-Hans"/>
        </w:rPr>
        <w:t>论证严密。</w:t>
      </w:r>
    </w:p>
    <w:p>
      <w:pPr>
        <w:tabs>
          <w:tab w:val="left" w:pos="1620"/>
        </w:tabs>
        <w:spacing w:line="360" w:lineRule="auto"/>
        <w:ind w:firstLine="616" w:firstLineChars="257"/>
        <w:rPr>
          <w:rFonts w:hint="eastAsia" w:ascii="楷体_GB2312" w:eastAsia="楷体_GB2312"/>
          <w:sz w:val="24"/>
          <w:lang w:eastAsia="zh-Hans"/>
        </w:rPr>
      </w:pPr>
    </w:p>
    <w:p>
      <w:pPr>
        <w:tabs>
          <w:tab w:val="left" w:pos="1620"/>
        </w:tabs>
        <w:spacing w:line="360" w:lineRule="auto"/>
        <w:ind w:firstLine="616" w:firstLineChars="257"/>
        <w:rPr>
          <w:rFonts w:hint="eastAsia" w:ascii="楷体_GB2312" w:eastAsia="楷体_GB2312"/>
          <w:sz w:val="24"/>
          <w:lang w:eastAsia="zh-Hans"/>
        </w:rPr>
      </w:pPr>
    </w:p>
    <w:p>
      <w:pPr>
        <w:tabs>
          <w:tab w:val="left" w:pos="1620"/>
        </w:tabs>
        <w:spacing w:line="360" w:lineRule="auto"/>
        <w:ind w:firstLine="616" w:firstLineChars="257"/>
        <w:rPr>
          <w:rFonts w:hint="eastAsia" w:ascii="楷体_GB2312" w:eastAsia="楷体_GB2312"/>
          <w:sz w:val="24"/>
          <w:lang w:eastAsia="zh-Hans"/>
        </w:rPr>
      </w:pPr>
    </w:p>
    <w:p>
      <w:pPr>
        <w:tabs>
          <w:tab w:val="left" w:pos="1620"/>
        </w:tabs>
        <w:spacing w:line="360" w:lineRule="auto"/>
        <w:ind w:firstLine="616" w:firstLineChars="257"/>
        <w:rPr>
          <w:rFonts w:hint="eastAsia" w:ascii="楷体_GB2312" w:eastAsia="楷体_GB2312"/>
          <w:sz w:val="24"/>
          <w:lang w:eastAsia="zh-Hans"/>
        </w:rPr>
      </w:pPr>
    </w:p>
    <w:p>
      <w:pPr>
        <w:spacing w:line="360" w:lineRule="auto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（注：总得分最多保留一位小数。总得分90.</w:t>
      </w:r>
      <w:r>
        <w:rPr>
          <w:rFonts w:ascii="楷体_GB2312" w:eastAsia="楷体_GB2312"/>
        </w:rPr>
        <w:t>0</w:t>
      </w:r>
      <w:r>
        <w:rPr>
          <w:rFonts w:hint="eastAsia" w:ascii="楷体_GB2312" w:eastAsia="楷体_GB2312"/>
        </w:rPr>
        <w:t>～100分为优，80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～89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分为良，70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～79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分为中，60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</w:t>
      </w:r>
      <w:r>
        <w:rPr>
          <w:rFonts w:ascii="楷体_GB2312" w:eastAsia="楷体_GB2312"/>
        </w:rPr>
        <w:t>69.9</w:t>
      </w:r>
      <w:r>
        <w:rPr>
          <w:rFonts w:hint="eastAsia" w:ascii="楷体_GB2312" w:eastAsia="楷体_GB2312"/>
        </w:rPr>
        <w:t>分为及格，60分以下为不及格。）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jFlOWU2ZjMxZDQ0ZjQxYWI0MjI1ZjRlYzk3YzYifQ=="/>
  </w:docVars>
  <w:rsids>
    <w:rsidRoot w:val="6A0A7159"/>
    <w:rsid w:val="0000566B"/>
    <w:rsid w:val="000B26E2"/>
    <w:rsid w:val="00126A54"/>
    <w:rsid w:val="001771BD"/>
    <w:rsid w:val="0019064B"/>
    <w:rsid w:val="001E114E"/>
    <w:rsid w:val="0023552C"/>
    <w:rsid w:val="002452F6"/>
    <w:rsid w:val="00297ABB"/>
    <w:rsid w:val="003D5C5D"/>
    <w:rsid w:val="003D78F3"/>
    <w:rsid w:val="004731D3"/>
    <w:rsid w:val="004C4079"/>
    <w:rsid w:val="0065434A"/>
    <w:rsid w:val="006A1169"/>
    <w:rsid w:val="007653C9"/>
    <w:rsid w:val="007868E8"/>
    <w:rsid w:val="007A3EA5"/>
    <w:rsid w:val="007F6504"/>
    <w:rsid w:val="0092318D"/>
    <w:rsid w:val="00935988"/>
    <w:rsid w:val="00AE5DD0"/>
    <w:rsid w:val="00B01BA6"/>
    <w:rsid w:val="00C573F9"/>
    <w:rsid w:val="00CB211B"/>
    <w:rsid w:val="00D9732B"/>
    <w:rsid w:val="00D9779A"/>
    <w:rsid w:val="00E77091"/>
    <w:rsid w:val="00EF3AE8"/>
    <w:rsid w:val="00F11BC4"/>
    <w:rsid w:val="00F32368"/>
    <w:rsid w:val="00F32475"/>
    <w:rsid w:val="00F87C30"/>
    <w:rsid w:val="00FA1A9B"/>
    <w:rsid w:val="00FA348B"/>
    <w:rsid w:val="00FB6A40"/>
    <w:rsid w:val="00FC4EC8"/>
    <w:rsid w:val="02E541F5"/>
    <w:rsid w:val="04E62E18"/>
    <w:rsid w:val="0A873D87"/>
    <w:rsid w:val="0BE656A0"/>
    <w:rsid w:val="0CAA6E21"/>
    <w:rsid w:val="15143AFA"/>
    <w:rsid w:val="16040B26"/>
    <w:rsid w:val="18822BC9"/>
    <w:rsid w:val="1C1313DD"/>
    <w:rsid w:val="27C22E19"/>
    <w:rsid w:val="2849353B"/>
    <w:rsid w:val="2C1B6F9C"/>
    <w:rsid w:val="2D634937"/>
    <w:rsid w:val="2D990FE5"/>
    <w:rsid w:val="34634828"/>
    <w:rsid w:val="34AC6C03"/>
    <w:rsid w:val="36774C10"/>
    <w:rsid w:val="37C80E39"/>
    <w:rsid w:val="38637AB7"/>
    <w:rsid w:val="39D91E6F"/>
    <w:rsid w:val="3C1E57A9"/>
    <w:rsid w:val="3C4D31A2"/>
    <w:rsid w:val="3E5D257B"/>
    <w:rsid w:val="40954DCA"/>
    <w:rsid w:val="40B93EAE"/>
    <w:rsid w:val="419B5914"/>
    <w:rsid w:val="47F17206"/>
    <w:rsid w:val="4BBF58C9"/>
    <w:rsid w:val="4CA56DC3"/>
    <w:rsid w:val="4CD62D3F"/>
    <w:rsid w:val="4FF77191"/>
    <w:rsid w:val="51370D38"/>
    <w:rsid w:val="5206240C"/>
    <w:rsid w:val="557C44B8"/>
    <w:rsid w:val="55BD3059"/>
    <w:rsid w:val="575C595C"/>
    <w:rsid w:val="57F64A79"/>
    <w:rsid w:val="595D042E"/>
    <w:rsid w:val="5DB06C95"/>
    <w:rsid w:val="5F0E4C34"/>
    <w:rsid w:val="60F022C4"/>
    <w:rsid w:val="6A0A7159"/>
    <w:rsid w:val="6A682DD1"/>
    <w:rsid w:val="6B897B9C"/>
    <w:rsid w:val="6D470E62"/>
    <w:rsid w:val="6D88AF2F"/>
    <w:rsid w:val="73A66935"/>
    <w:rsid w:val="77BF9F39"/>
    <w:rsid w:val="77DF5344"/>
    <w:rsid w:val="7B8A43DF"/>
    <w:rsid w:val="7F3FD9E0"/>
    <w:rsid w:val="7F8C710A"/>
    <w:rsid w:val="BF8F69A8"/>
    <w:rsid w:val="CD633518"/>
    <w:rsid w:val="F3F1C731"/>
    <w:rsid w:val="F7EB81D4"/>
    <w:rsid w:val="FEF55D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  <w:style w:type="paragraph" w:customStyle="1" w:styleId="10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276</Characters>
  <Lines>2</Lines>
  <Paragraphs>1</Paragraphs>
  <TotalTime>0</TotalTime>
  <ScaleCrop>false</ScaleCrop>
  <LinksUpToDate>false</LinksUpToDate>
  <CharactersWithSpaces>287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2021-05-13T10:44:00Z</dcterms:created>
  <dc:creator>sihan</dc:creator>
  <cp:lastModifiedBy>viviane</cp:lastModifiedBy>
  <cp:lastPrinted>2023-04-07T08:12:00Z</cp:lastPrinted>
  <dcterms:modified xsi:type="dcterms:W3CDTF">2024-05-31T02:08:03Z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756F0D6189FB465389C00A565B02D8CA_13</vt:lpwstr>
  </property>
</Properties>
</file>